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tblW w:type="dxa" w:w="9641"/>
        <w:jc w:val="left"/>
        <w:tblBorders/>
      </w:tblPr>
      <w:tblGrid>
        <w:gridCol w:w="2853"/>
        <w:gridCol w:w="3575"/>
        <w:gridCol w:w="3213"/>
      </w:tblGrid>
      <w:tr>
        <w:trPr>
          <w:trHeight w:hRule="exact" w:val="960"/>
          <w:cantSplit w:val="true"/>
        </w:trPr>
        <w:tc>
          <w:tcPr>
            <w:tcW w:type="dxa" w:w="2853"/>
            <w:tcBorders/>
            <w:shd w:fill="auto" w:val="clear"/>
            <w:tcMar>
              <w:top w:type="dxa" w:w="0"/>
              <w:left w:type="dxa" w:w="0"/>
              <w:bottom w:type="dxa" w:w="0"/>
              <w:right w:type="dxa" w:w="29"/>
            </w:tcMar>
          </w:tcPr>
          <w:p>
            <w:pPr>
              <w:pStyle w:val="style0"/>
              <w:tabs/>
              <w:snapToGrid w:val="false"/>
              <w:spacing w:line="220" w:lineRule="exact"/>
            </w:pPr>
            <w:hyperlink r:id="rId2">
              <w:r>
                <w:rPr>
                  <w:rStyle w:val="style37"/>
                  <w:rStyle w:val="style37"/>
                  <w:rFonts w:ascii="Arial" w:cs="Arial" w:eastAsia="Arial Unicode MS" w:hAnsi="Arial"/>
                  <w:b/>
                  <w:sz w:val="20"/>
                  <w:szCs w:val="20"/>
                </w:rPr>
                <w:t>Mailto:dlc@radix.net</w:t>
              </w:r>
            </w:hyperlink>
          </w:p>
          <w:p>
            <w:pPr>
              <w:pStyle w:val="style0"/>
              <w:tabs/>
              <w:spacing w:line="220" w:lineRule="exact"/>
            </w:pPr>
            <w:hyperlink r:id="rId3">
              <w:r>
                <w:rPr>
                  <w:rStyle w:val="style37"/>
                  <w:rStyle w:val="style37"/>
                  <w:rFonts w:ascii="Arial" w:cs="Arial" w:eastAsia="Arial Unicode MS" w:hAnsi="Arial"/>
                  <w:b/>
                  <w:sz w:val="20"/>
                  <w:szCs w:val="20"/>
                </w:rPr>
                <w:t>http://www.radix.net/~dlc</w:t>
              </w:r>
            </w:hyperlink>
          </w:p>
          <w:p>
            <w:pPr>
              <w:pStyle w:val="style0"/>
              <w:tabs/>
              <w:spacing w:line="220" w:lineRule="exact"/>
            </w:pPr>
            <w:r>
              <w:rPr>
                <w:rFonts w:ascii="Arial" w:cs="Arial" w:eastAsia="Arial Unicode MS" w:hAnsi="Arial"/>
                <w:b/>
                <w:bCs/>
                <w:iCs/>
                <w:sz w:val="20"/>
                <w:szCs w:val="20"/>
              </w:rPr>
              <w:t>Cell:       1.240.498.8617</w:t>
            </w:r>
          </w:p>
          <w:p>
            <w:pPr>
              <w:pStyle w:val="style0"/>
              <w:tabs/>
              <w:spacing w:line="220" w:lineRule="exact"/>
            </w:pPr>
            <w:r>
              <w:rPr>
                <w:rFonts w:ascii="Arial" w:cs="Arial" w:eastAsia="Arial Unicode MS" w:hAnsi="Arial"/>
                <w:b/>
                <w:bCs/>
                <w:iCs/>
                <w:sz w:val="20"/>
                <w:szCs w:val="20"/>
              </w:rPr>
              <w:t>Skype:   dlc_usa</w:t>
            </w:r>
          </w:p>
        </w:tc>
        <w:tc>
          <w:tcPr>
            <w:tcW w:type="dxa" w:w="3575"/>
            <w:tcBorders/>
            <w:shd w:fill="auto" w:val="clear"/>
            <w:tcMar>
              <w:top w:type="dxa" w:w="0"/>
              <w:left w:type="dxa" w:w="0"/>
              <w:bottom w:type="dxa" w:w="0"/>
              <w:right w:type="dxa" w:w="29"/>
            </w:tcMar>
          </w:tcPr>
          <w:p>
            <w:pPr>
              <w:pStyle w:val="style0"/>
              <w:tabs>
                <w:tab w:leader="none" w:pos="10785" w:val="right"/>
              </w:tabs>
              <w:snapToGrid w:val="false"/>
              <w:spacing w:after="173" w:before="0" w:line="547" w:lineRule="exact"/>
              <w:jc w:val="right"/>
              <w:textAlignment w:val="center"/>
            </w:pPr>
            <w:r>
              <w:rPr>
                <w:rFonts w:ascii="Arial" w:cs="Arial" w:eastAsia="Arial Unicode MS" w:hAnsi="Arial"/>
                <w:b/>
                <w:bCs/>
                <w:sz w:val="48"/>
                <w:szCs w:val="48"/>
              </w:rPr>
              <w:t>David L. Craig</w:t>
            </w:r>
          </w:p>
        </w:tc>
        <w:tc>
          <w:tcPr>
            <w:tcW w:type="dxa" w:w="3213"/>
            <w:tcBorders/>
            <w:shd w:fill="auto" w:val="clear"/>
            <w:tcMar>
              <w:top w:type="dxa" w:w="0"/>
              <w:left w:type="dxa" w:w="0"/>
              <w:bottom w:type="dxa" w:w="0"/>
              <w:right w:type="dxa" w:w="29"/>
            </w:tcMar>
          </w:tcPr>
          <w:p>
            <w:pPr>
              <w:pStyle w:val="style0"/>
              <w:tabs>
                <w:tab w:leader="none" w:pos="1001" w:val="left"/>
                <w:tab w:leader="none" w:pos="3283" w:val="right"/>
                <w:tab w:leader="none" w:pos="10845" w:val="right"/>
              </w:tabs>
              <w:snapToGrid w:val="false"/>
              <w:spacing w:line="220" w:lineRule="exact"/>
              <w:jc w:val="right"/>
            </w:pPr>
            <w:r>
              <w:rPr>
                <w:rFonts w:ascii="Arial" w:cs="Arial" w:eastAsia="Arial Unicode MS" w:hAnsi="Arial"/>
                <w:b/>
                <w:bCs/>
                <w:iCs/>
                <w:sz w:val="20"/>
                <w:szCs w:val="20"/>
              </w:rPr>
              <w:t>10017 Battleridge Place Gaithersburg,  Maryland</w:t>
            </w:r>
          </w:p>
          <w:p>
            <w:pPr>
              <w:pStyle w:val="style0"/>
              <w:tabs>
                <w:tab w:leader="none" w:pos="1001" w:val="left"/>
                <w:tab w:leader="none" w:pos="3283" w:val="right"/>
                <w:tab w:leader="none" w:pos="10845" w:val="right"/>
              </w:tabs>
              <w:snapToGrid w:val="false"/>
              <w:spacing w:line="220" w:lineRule="exact"/>
              <w:jc w:val="right"/>
            </w:pPr>
            <w:r>
              <w:rPr>
                <w:rFonts w:ascii="Arial" w:cs="Arial" w:eastAsia="Arial Unicode MS" w:hAnsi="Arial"/>
                <w:b/>
                <w:bCs/>
                <w:iCs/>
                <w:sz w:val="20"/>
                <w:szCs w:val="20"/>
              </w:rPr>
              <w:t>20886-1042</w:t>
            </w:r>
          </w:p>
          <w:p>
            <w:pPr>
              <w:pStyle w:val="style0"/>
              <w:tabs>
                <w:tab w:leader="none" w:pos="10845" w:val="right"/>
              </w:tabs>
              <w:spacing w:line="220" w:lineRule="exact"/>
              <w:jc w:val="right"/>
            </w:pPr>
            <w:r>
              <w:rPr>
                <w:rFonts w:ascii="Arial" w:cs="Arial" w:eastAsia="Arial Unicode MS" w:hAnsi="Arial"/>
                <w:b/>
                <w:bCs/>
                <w:iCs/>
                <w:sz w:val="20"/>
                <w:szCs w:val="20"/>
              </w:rPr>
              <w:t>USA</w:t>
            </w:r>
          </w:p>
        </w:tc>
      </w:tr>
    </w:tbl>
    <w:p>
      <w:pPr>
        <w:pStyle w:val="style0"/>
        <w:tabs>
          <w:tab w:leader="none" w:pos="10512" w:val="right"/>
        </w:tabs>
        <w:spacing w:after="29" w:before="29" w:line="245" w:lineRule="exact"/>
        <w:jc w:val="center"/>
      </w:pPr>
      <w:r>
        <w:rPr>
          <w:rFonts w:ascii="Times New Roman" w:cs="Free Helvetian" w:hAnsi="Times New Roman"/>
          <w:b/>
          <w:bCs/>
          <w:sz w:val="24"/>
          <w:szCs w:val="21"/>
        </w:rPr>
        <w:t>June 13, 2012</w:t>
      </w:r>
    </w:p>
    <w:p>
      <w:pPr>
        <w:pStyle w:val="style0"/>
        <w:tabs>
          <w:tab w:leader="none" w:pos="10512" w:val="right"/>
        </w:tabs>
        <w:spacing w:after="86" w:before="0" w:line="245" w:lineRule="exact"/>
      </w:pPr>
      <w:r>
        <w:rPr>
          <w:rFonts w:ascii="Times New Roman" w:cs="Free Helvetian" w:hAnsi="Times New Roman"/>
          <w:b/>
          <w:bCs/>
          <w:sz w:val="24"/>
          <w:szCs w:val="21"/>
        </w:rPr>
        <w:t>Dear Sir or Madam:</w:t>
      </w:r>
    </w:p>
    <w:p>
      <w:pPr>
        <w:pStyle w:val="style0"/>
        <w:tabs>
          <w:tab w:leader="none" w:pos="10512" w:val="right"/>
        </w:tabs>
        <w:spacing w:after="29" w:before="14" w:line="245" w:lineRule="exact"/>
      </w:pPr>
      <w:r>
        <w:rPr>
          <w:rFonts w:ascii="Times New Roman" w:cs="Free Helvetian" w:hAnsi="Times New Roman"/>
          <w:b/>
          <w:bCs/>
          <w:sz w:val="24"/>
          <w:szCs w:val="21"/>
        </w:rPr>
        <w:t>As an established IT versatilist, have an excellent track record and am confident I can quickly become an indispensable member of your team. Consider some of the honors I have received:</w:t>
      </w:r>
    </w:p>
    <w:tbl>
      <w:tblPr>
        <w:tblW w:type="dxa" w:w="9641"/>
        <w:jc w:val="left"/>
        <w:tblBorders/>
      </w:tblPr>
      <w:tblGrid>
        <w:gridCol w:w="4048"/>
        <w:gridCol w:w="5593"/>
      </w:tblGrid>
      <w:tr>
        <w:trPr>
          <w:trHeight w:hRule="exact" w:val="245"/>
          <w:cantSplit w:val="false"/>
        </w:trPr>
        <w:tc>
          <w:tcPr>
            <w:tcW w:type="dxa" w:w="4048"/>
            <w:tcBorders/>
            <w:shd w:fill="auto" w:val="clear"/>
            <w:tcMar>
              <w:top w:type="dxa" w:w="0"/>
              <w:left w:type="dxa" w:w="0"/>
              <w:bottom w:type="dxa" w:w="0"/>
              <w:right w:type="dxa" w:w="0"/>
            </w:tcMar>
          </w:tcPr>
          <w:p>
            <w:pPr>
              <w:pStyle w:val="style0"/>
              <w:numPr>
                <w:ilvl w:val="0"/>
                <w:numId w:val="1"/>
              </w:numPr>
              <w:tabs>
                <w:tab w:leader="none" w:pos="10512" w:val="right"/>
              </w:tabs>
              <w:spacing w:after="29" w:before="14" w:line="245" w:lineRule="exact"/>
            </w:pPr>
            <w:r>
              <w:rPr>
                <w:b/>
                <w:bCs/>
              </w:rPr>
              <w:t>NASA Goddard Space Flight Center:</w:t>
            </w:r>
          </w:p>
        </w:tc>
        <w:tc>
          <w:tcPr>
            <w:tcW w:type="dxa" w:w="5593"/>
            <w:tcBorders/>
            <w:shd w:fill="auto" w:val="clear"/>
            <w:tcMar>
              <w:top w:type="dxa" w:w="0"/>
              <w:left w:type="dxa" w:w="0"/>
              <w:bottom w:type="dxa" w:w="0"/>
              <w:right w:type="dxa" w:w="0"/>
            </w:tcMar>
          </w:tcPr>
          <w:p>
            <w:pPr>
              <w:pStyle w:val="style0"/>
              <w:tabs>
                <w:tab w:leader="none" w:pos="10512" w:val="right"/>
              </w:tabs>
              <w:spacing w:after="29" w:before="14" w:line="245" w:lineRule="exact"/>
            </w:pPr>
            <w:r>
              <w:rPr>
                <w:rFonts w:ascii="Times New Roman" w:cs="Free Helvetian" w:hAnsi="Times New Roman"/>
                <w:b/>
                <w:bCs/>
                <w:sz w:val="24"/>
                <w:szCs w:val="21"/>
              </w:rPr>
              <w:t xml:space="preserve">Certificate of appreciation citing </w:t>
            </w:r>
            <w:r>
              <w:rPr>
                <w:rFonts w:ascii="Times New Roman" w:cs="Free Helvetian" w:hAnsi="Times New Roman"/>
                <w:b/>
                <w:bCs/>
                <w:i/>
                <w:iCs/>
                <w:sz w:val="24"/>
                <w:szCs w:val="21"/>
              </w:rPr>
              <w:t>exceptional service</w:t>
            </w:r>
          </w:p>
        </w:tc>
      </w:tr>
      <w:tr>
        <w:trPr>
          <w:trHeight w:hRule="exact" w:val="245"/>
          <w:cantSplit w:val="false"/>
        </w:trPr>
        <w:tc>
          <w:tcPr>
            <w:tcW w:type="dxa" w:w="4048"/>
            <w:tcBorders/>
            <w:shd w:fill="auto" w:val="clear"/>
            <w:tcMar>
              <w:top w:type="dxa" w:w="0"/>
              <w:left w:type="dxa" w:w="0"/>
              <w:bottom w:type="dxa" w:w="0"/>
              <w:right w:type="dxa" w:w="0"/>
            </w:tcMar>
          </w:tcPr>
          <w:p>
            <w:pPr>
              <w:pStyle w:val="style0"/>
              <w:numPr>
                <w:ilvl w:val="0"/>
                <w:numId w:val="1"/>
              </w:numPr>
              <w:tabs>
                <w:tab w:leader="none" w:pos="10512" w:val="right"/>
              </w:tabs>
              <w:spacing w:after="29" w:before="14" w:line="245" w:lineRule="exact"/>
            </w:pPr>
            <w:r>
              <w:rPr>
                <w:b/>
                <w:bCs/>
              </w:rPr>
              <w:t>Group 1 Software:</w:t>
            </w:r>
          </w:p>
        </w:tc>
        <w:tc>
          <w:tcPr>
            <w:tcW w:type="dxa" w:w="5593"/>
            <w:tcBorders/>
            <w:shd w:fill="auto" w:val="clear"/>
            <w:tcMar>
              <w:top w:type="dxa" w:w="0"/>
              <w:left w:type="dxa" w:w="0"/>
              <w:bottom w:type="dxa" w:w="0"/>
              <w:right w:type="dxa" w:w="0"/>
            </w:tcMar>
          </w:tcPr>
          <w:p>
            <w:pPr>
              <w:pStyle w:val="style0"/>
              <w:tabs>
                <w:tab w:leader="none" w:pos="10512" w:val="right"/>
              </w:tabs>
              <w:spacing w:after="29" w:before="14" w:line="245" w:lineRule="exact"/>
            </w:pPr>
            <w:r>
              <w:rPr>
                <w:rFonts w:ascii="Times New Roman" w:cs="Free Helvetian" w:hAnsi="Times New Roman"/>
                <w:b/>
                <w:bCs/>
                <w:sz w:val="24"/>
                <w:szCs w:val="21"/>
              </w:rPr>
              <w:t xml:space="preserve">Wall plaque citing </w:t>
            </w:r>
            <w:r>
              <w:rPr>
                <w:rFonts w:ascii="Times New Roman" w:cs="Free Helvetian" w:hAnsi="Times New Roman"/>
                <w:b/>
                <w:bCs/>
                <w:i/>
                <w:iCs/>
                <w:sz w:val="24"/>
                <w:szCs w:val="21"/>
              </w:rPr>
              <w:t>special recognition</w:t>
            </w:r>
          </w:p>
        </w:tc>
      </w:tr>
      <w:tr>
        <w:trPr>
          <w:trHeight w:hRule="exact" w:val="245"/>
          <w:cantSplit w:val="false"/>
        </w:trPr>
        <w:tc>
          <w:tcPr>
            <w:tcW w:type="dxa" w:w="4048"/>
            <w:tcBorders/>
            <w:shd w:fill="auto" w:val="clear"/>
            <w:tcMar>
              <w:top w:type="dxa" w:w="0"/>
              <w:left w:type="dxa" w:w="0"/>
              <w:bottom w:type="dxa" w:w="0"/>
              <w:right w:type="dxa" w:w="0"/>
            </w:tcMar>
          </w:tcPr>
          <w:p>
            <w:pPr>
              <w:pStyle w:val="style0"/>
              <w:numPr>
                <w:ilvl w:val="0"/>
                <w:numId w:val="1"/>
              </w:numPr>
              <w:tabs>
                <w:tab w:leader="none" w:pos="10512" w:val="right"/>
              </w:tabs>
              <w:spacing w:after="29" w:before="14" w:line="245" w:lineRule="exact"/>
            </w:pPr>
            <w:r>
              <w:rPr>
                <w:b/>
                <w:bCs/>
              </w:rPr>
              <w:t>AGS Information Services:</w:t>
            </w:r>
          </w:p>
        </w:tc>
        <w:tc>
          <w:tcPr>
            <w:tcW w:type="dxa" w:w="5593"/>
            <w:tcBorders/>
            <w:shd w:fill="auto" w:val="clear"/>
            <w:tcMar>
              <w:top w:type="dxa" w:w="0"/>
              <w:left w:type="dxa" w:w="0"/>
              <w:bottom w:type="dxa" w:w="0"/>
              <w:right w:type="dxa" w:w="0"/>
            </w:tcMar>
          </w:tcPr>
          <w:p>
            <w:pPr>
              <w:pStyle w:val="style0"/>
              <w:tabs>
                <w:tab w:leader="none" w:pos="10512" w:val="right"/>
              </w:tabs>
              <w:spacing w:after="29" w:before="14" w:line="245" w:lineRule="exact"/>
            </w:pPr>
            <w:r>
              <w:rPr>
                <w:rFonts w:ascii="Times New Roman" w:cs="Free Helvetian" w:hAnsi="Times New Roman"/>
                <w:b/>
                <w:bCs/>
                <w:i/>
                <w:iCs/>
                <w:sz w:val="24"/>
                <w:szCs w:val="21"/>
              </w:rPr>
              <w:t>Consultant of the Month</w:t>
            </w:r>
            <w:r>
              <w:rPr>
                <w:rFonts w:ascii="Times New Roman" w:cs="Free Helvetian" w:hAnsi="Times New Roman"/>
                <w:b/>
                <w:bCs/>
                <w:sz w:val="24"/>
                <w:szCs w:val="21"/>
              </w:rPr>
              <w:t xml:space="preserve"> (thrice)</w:t>
            </w:r>
          </w:p>
        </w:tc>
      </w:tr>
      <w:tr>
        <w:trPr>
          <w:trHeight w:hRule="exact" w:val="245"/>
          <w:cantSplit w:val="false"/>
        </w:trPr>
        <w:tc>
          <w:tcPr>
            <w:tcW w:type="dxa" w:w="4048"/>
            <w:tcBorders/>
            <w:shd w:fill="auto" w:val="clear"/>
            <w:tcMar>
              <w:top w:type="dxa" w:w="0"/>
              <w:left w:type="dxa" w:w="0"/>
              <w:bottom w:type="dxa" w:w="0"/>
              <w:right w:type="dxa" w:w="0"/>
            </w:tcMar>
          </w:tcPr>
          <w:p>
            <w:pPr>
              <w:pStyle w:val="style0"/>
              <w:numPr>
                <w:ilvl w:val="0"/>
                <w:numId w:val="1"/>
              </w:numPr>
              <w:tabs>
                <w:tab w:leader="none" w:pos="10512" w:val="right"/>
              </w:tabs>
              <w:spacing w:after="29" w:before="14" w:line="245" w:lineRule="exact"/>
            </w:pPr>
            <w:r>
              <w:rPr>
                <w:b/>
                <w:bCs/>
              </w:rPr>
              <w:t>Keane:</w:t>
            </w:r>
          </w:p>
        </w:tc>
        <w:tc>
          <w:tcPr>
            <w:tcW w:type="dxa" w:w="5593"/>
            <w:tcBorders/>
            <w:shd w:fill="auto" w:val="clear"/>
            <w:tcMar>
              <w:top w:type="dxa" w:w="0"/>
              <w:left w:type="dxa" w:w="0"/>
              <w:bottom w:type="dxa" w:w="0"/>
              <w:right w:type="dxa" w:w="0"/>
            </w:tcMar>
          </w:tcPr>
          <w:p>
            <w:pPr>
              <w:pStyle w:val="style0"/>
              <w:tabs>
                <w:tab w:leader="none" w:pos="10512" w:val="right"/>
              </w:tabs>
              <w:spacing w:after="29" w:before="14" w:line="245" w:lineRule="exact"/>
            </w:pPr>
            <w:r>
              <w:rPr>
                <w:rFonts w:ascii="Times New Roman" w:cs="Free Helvetian" w:hAnsi="Times New Roman"/>
                <w:b/>
                <w:bCs/>
                <w:sz w:val="24"/>
                <w:szCs w:val="21"/>
              </w:rPr>
              <w:t xml:space="preserve">Core competencies award for </w:t>
            </w:r>
            <w:r>
              <w:rPr>
                <w:rFonts w:ascii="Times New Roman" w:cs="Free Helvetian" w:hAnsi="Times New Roman"/>
                <w:b/>
                <w:bCs/>
                <w:i/>
                <w:iCs/>
                <w:sz w:val="24"/>
                <w:szCs w:val="21"/>
              </w:rPr>
              <w:t>customer satisfaction</w:t>
            </w:r>
          </w:p>
        </w:tc>
      </w:tr>
    </w:tbl>
    <w:p>
      <w:pPr>
        <w:pStyle w:val="style0"/>
        <w:tabs>
          <w:tab w:leader="none" w:pos="10512" w:val="right"/>
        </w:tabs>
        <w:spacing w:after="29" w:before="29" w:line="245" w:lineRule="exact"/>
      </w:pPr>
      <w:r>
        <w:rPr>
          <w:rFonts w:ascii="Times New Roman" w:cs="Free Helvetian" w:hAnsi="Times New Roman"/>
          <w:b/>
          <w:bCs/>
          <w:sz w:val="24"/>
          <w:szCs w:val="21"/>
        </w:rPr>
        <w:t>IBM mainframes</w:t>
      </w:r>
      <w:r>
        <w:rPr>
          <w:rFonts w:ascii="Times New Roman" w:cs="Times New Roman" w:eastAsia="Times New Roman" w:hAnsi="Times New Roman"/>
          <w:b/>
          <w:bCs/>
          <w:sz w:val="24"/>
          <w:szCs w:val="21"/>
        </w:rPr>
        <w:t>—</w:t>
      </w:r>
      <w:r>
        <w:rPr>
          <w:rFonts w:ascii="Times New Roman" w:cs="Free Helvetian" w:hAnsi="Times New Roman"/>
          <w:b/>
          <w:bCs/>
          <w:sz w:val="24"/>
          <w:szCs w:val="21"/>
        </w:rPr>
        <w:t>S/360s running DOS (early VSE)</w:t>
      </w:r>
      <w:r>
        <w:rPr>
          <w:rFonts w:ascii="Times New Roman" w:cs="Times New Roman" w:eastAsia="Times New Roman" w:hAnsi="Times New Roman"/>
          <w:b/>
          <w:bCs/>
          <w:sz w:val="24"/>
          <w:szCs w:val="21"/>
        </w:rPr>
        <w:t>—</w:t>
      </w:r>
      <w:r>
        <w:rPr>
          <w:rFonts w:ascii="Times New Roman" w:cs="Free Helvetian" w:hAnsi="Times New Roman"/>
          <w:b/>
          <w:bCs/>
          <w:sz w:val="24"/>
          <w:szCs w:val="21"/>
        </w:rPr>
        <w:t xml:space="preserve">were my introduction to IT, performing operations and programming in COBOL and ALC. Within five years I was a systems programmer supporting OS/MVT/HASP/TSO on S/370s and starting to learn MVS and VM/370. I moved into systems software development from there, working on products that included </w:t>
      </w:r>
      <w:r>
        <w:rPr>
          <w:rFonts w:ascii="Times New Roman" w:cs="Free Helvetian" w:hAnsi="Times New Roman"/>
          <w:b/>
          <w:bCs/>
          <w:i/>
          <w:iCs/>
          <w:sz w:val="24"/>
          <w:szCs w:val="21"/>
        </w:rPr>
        <w:t>ALPHA</w:t>
      </w:r>
      <w:r>
        <w:rPr>
          <w:rFonts w:ascii="Times New Roman" w:cs="Free Helvetian" w:hAnsi="Times New Roman"/>
          <w:b/>
          <w:bCs/>
          <w:sz w:val="24"/>
          <w:szCs w:val="21"/>
        </w:rPr>
        <w:t xml:space="preserve"> (an alternative to TSO that beat TSO to market), </w:t>
      </w:r>
      <w:r>
        <w:rPr>
          <w:rFonts w:ascii="Times New Roman" w:cs="Free Helvetian" w:hAnsi="Times New Roman"/>
          <w:b/>
          <w:bCs/>
          <w:i/>
          <w:iCs/>
          <w:sz w:val="24"/>
          <w:szCs w:val="21"/>
        </w:rPr>
        <w:t>CA-JARS</w:t>
      </w:r>
      <w:r>
        <w:rPr>
          <w:rFonts w:ascii="Times New Roman" w:cs="Free Helvetian" w:hAnsi="Times New Roman"/>
          <w:b/>
          <w:bCs/>
          <w:sz w:val="24"/>
          <w:szCs w:val="21"/>
        </w:rPr>
        <w:t xml:space="preserve">, </w:t>
      </w:r>
      <w:r>
        <w:rPr>
          <w:rFonts w:ascii="Times New Roman" w:cs="Free Helvetian" w:hAnsi="Times New Roman"/>
          <w:b/>
          <w:bCs/>
          <w:i/>
          <w:iCs/>
          <w:sz w:val="24"/>
          <w:szCs w:val="21"/>
        </w:rPr>
        <w:t>CA-ALARM</w:t>
      </w:r>
      <w:r>
        <w:rPr>
          <w:rFonts w:ascii="Times New Roman" w:cs="Free Helvetian" w:hAnsi="Times New Roman"/>
          <w:b/>
          <w:bCs/>
          <w:sz w:val="24"/>
          <w:szCs w:val="21"/>
        </w:rPr>
        <w:t xml:space="preserve">, </w:t>
      </w:r>
      <w:r>
        <w:rPr>
          <w:rFonts w:ascii="Times New Roman" w:cs="Free Helvetian" w:hAnsi="Times New Roman"/>
          <w:b/>
          <w:bCs/>
          <w:i/>
          <w:iCs/>
          <w:sz w:val="24"/>
          <w:szCs w:val="21"/>
        </w:rPr>
        <w:t>CA-APEX</w:t>
      </w:r>
      <w:r>
        <w:rPr>
          <w:rFonts w:ascii="Times New Roman" w:cs="Free Helvetian" w:hAnsi="Times New Roman"/>
          <w:b/>
          <w:bCs/>
          <w:sz w:val="24"/>
          <w:szCs w:val="21"/>
        </w:rPr>
        <w:t xml:space="preserve">, </w:t>
      </w:r>
      <w:r>
        <w:rPr>
          <w:rFonts w:ascii="Times New Roman" w:cs="Free Helvetian" w:hAnsi="Times New Roman"/>
          <w:b/>
          <w:bCs/>
          <w:i/>
          <w:iCs/>
          <w:sz w:val="24"/>
          <w:szCs w:val="21"/>
        </w:rPr>
        <w:t>DDN/MVS</w:t>
      </w:r>
      <w:r>
        <w:rPr>
          <w:rFonts w:ascii="Times New Roman" w:cs="Free Helvetian" w:hAnsi="Times New Roman"/>
          <w:b/>
          <w:bCs/>
          <w:sz w:val="24"/>
          <w:szCs w:val="21"/>
        </w:rPr>
        <w:t xml:space="preserve"> (the first commercially available TCP/IP stack for MVS), and </w:t>
      </w:r>
      <w:r>
        <w:rPr>
          <w:rFonts w:ascii="Times New Roman" w:cs="Free Helvetian" w:hAnsi="Times New Roman"/>
          <w:b/>
          <w:bCs/>
          <w:i/>
          <w:iCs/>
          <w:sz w:val="24"/>
          <w:szCs w:val="21"/>
        </w:rPr>
        <w:t>CA-FastDASD</w:t>
      </w:r>
      <w:r>
        <w:rPr>
          <w:rFonts w:ascii="Times New Roman" w:cs="Free Helvetian" w:hAnsi="Times New Roman"/>
          <w:b/>
          <w:bCs/>
          <w:sz w:val="24"/>
          <w:szCs w:val="21"/>
        </w:rPr>
        <w:t xml:space="preserve"> for the XA and ESA mainframe architectures. More recently I supported (24/7) VM/ESA, VSE/ESA, and CICS/VSE on S/390 mainframes for almost four years, mostly as the only systems programmer. The typical responsibilities of this job description include user support, operations support (including resolving operations/performance issues), systems software maintenance, custom programming beyond the capability of the applications programmers, ensuring licensing compliance, security officer (intrusion detection and privilege/access administration), disaster planning, technical collaboration with others responsible for hardware maintenance or associated non-mainframe City infrastructure, and planning and executing hardware upgrades. Regarding that last duty, I worked with an IBM Business Partner to plan a much-needed upgrade that specified a z10 BC (2098-F01) to run z/VM, z/VSE, and CICS/TS.  I went from that to highly technical zSeries support roles at IBM and New York Life Insurance Company. Thus, I qualify as a zSeries, z/VM, z/VSE, and z/OS expert, especially since I have been continuously studying the details and unfolding of zEnterprise products very closely.</w:t>
      </w:r>
    </w:p>
    <w:p>
      <w:pPr>
        <w:pStyle w:val="style0"/>
        <w:tabs>
          <w:tab w:leader="none" w:pos="10512" w:val="right"/>
        </w:tabs>
        <w:spacing w:after="29" w:before="29" w:line="245" w:lineRule="exact"/>
      </w:pPr>
      <w:r>
        <w:rPr>
          <w:rFonts w:ascii="Times New Roman" w:cs="Free Helvetian" w:hAnsi="Times New Roman"/>
          <w:b/>
          <w:bCs/>
          <w:sz w:val="24"/>
          <w:szCs w:val="21"/>
        </w:rPr>
        <w:t>I have been using and administering GNU/Linux systems continuously since the Spring of 1993 (my LinuxCounter.org number is 2419) plus most varieties of UNIX in my time. I have soldered DB25 TTY cables and rebuilt problem PCs' hardware and software as needed. I started working with TCP/IP back on the ARPANET before DNS had been deployed.</w:t>
      </w:r>
    </w:p>
    <w:p>
      <w:pPr>
        <w:pStyle w:val="style0"/>
        <w:tabs>
          <w:tab w:leader="none" w:pos="10512" w:val="right"/>
        </w:tabs>
        <w:spacing w:after="29" w:before="29" w:line="245" w:lineRule="exact"/>
      </w:pPr>
      <w:r>
        <w:rPr>
          <w:rFonts w:ascii="Times New Roman" w:cs="Free Helvetian" w:hAnsi="Times New Roman"/>
          <w:b/>
          <w:bCs/>
          <w:sz w:val="24"/>
          <w:szCs w:val="21"/>
        </w:rPr>
        <w:t xml:space="preserve">In addition to my mainframe Assembler, Rexx, and COBOL programming expertise, I easily have over five intense years experience in C, mostly on UNIX platforms. Some of my code runs in kernel mode, mostly device drivers, and is also in some of the commercial products I have been associated with. During my six-year engagement at Group 1 Software, I ported their products for IBM mainframes written in COBOL II to UNIX and Windows NT Micro Focus COBOL environments. I even developed a database installation system written entirely in Micro Focus COBOL that ran from a universal CD-ROM under UNIX, Windows NT, and OS/2. </w:t>
      </w:r>
    </w:p>
    <w:p>
      <w:pPr>
        <w:pStyle w:val="style0"/>
        <w:tabs>
          <w:tab w:leader="none" w:pos="10512" w:val="right"/>
        </w:tabs>
        <w:spacing w:after="29" w:before="29" w:line="245" w:lineRule="exact"/>
      </w:pPr>
      <w:r>
        <w:rPr>
          <w:rFonts w:ascii="Times New Roman" w:cs="Free Helvetian" w:hAnsi="Times New Roman"/>
          <w:b/>
          <w:bCs/>
          <w:sz w:val="24"/>
          <w:szCs w:val="21"/>
        </w:rPr>
        <w:t xml:space="preserve">My career is highlighted by numerous technologies and responsibilities that are simultaneously wide-ranging and very deep (I recently discovered an article by the Gartner Group that coined the term </w:t>
      </w:r>
      <w:r>
        <w:rPr>
          <w:rFonts w:ascii="Times New Roman" w:cs="Free Helvetian" w:hAnsi="Times New Roman"/>
          <w:b/>
          <w:bCs/>
          <w:i/>
          <w:iCs/>
          <w:sz w:val="24"/>
          <w:szCs w:val="21"/>
        </w:rPr>
        <w:t>versatilist</w:t>
      </w:r>
      <w:r>
        <w:rPr>
          <w:rFonts w:ascii="Times New Roman" w:cs="Free Helvetian" w:hAnsi="Times New Roman"/>
          <w:b/>
          <w:bCs/>
          <w:sz w:val="24"/>
          <w:szCs w:val="21"/>
        </w:rPr>
        <w:t xml:space="preserve"> to apply to such multi-specialists. Perhaps more importantly, however; I know much more than merely IT). This experience has accumulated by being engaged for some area(s) of expertise, then being requested to fill a gap in another area new to me with the expectation I would pick it up quickly. I have seldom failed in this stretching and recent experience proves I am still razor-sharp, energetic, and highly self-motivated.</w:t>
      </w:r>
    </w:p>
    <w:p>
      <w:pPr>
        <w:pStyle w:val="style0"/>
        <w:tabs>
          <w:tab w:leader="none" w:pos="10512" w:val="right"/>
        </w:tabs>
        <w:spacing w:after="29" w:before="29" w:line="245" w:lineRule="exact"/>
      </w:pPr>
      <w:r>
        <w:rPr>
          <w:rFonts w:ascii="Times New Roman" w:cs="Free Helvetian" w:hAnsi="Times New Roman"/>
          <w:b/>
          <w:bCs/>
          <w:sz w:val="24"/>
          <w:szCs w:val="21"/>
        </w:rPr>
        <w:t>Please contact me to arrange for a discussion of what profit we can mutually engender.</w:t>
      </w:r>
    </w:p>
    <w:p>
      <w:pPr>
        <w:pStyle w:val="style0"/>
        <w:tabs>
          <w:tab w:leader="none" w:pos="10512" w:val="right"/>
        </w:tabs>
        <w:spacing w:after="29" w:before="86" w:line="245" w:lineRule="exact"/>
      </w:pPr>
      <w:r>
        <w:rPr>
          <w:rFonts w:ascii="Times New Roman" w:cs="Free Helvetian" w:hAnsi="Times New Roman"/>
          <w:b/>
          <w:bCs/>
          <w:sz w:val="24"/>
          <w:szCs w:val="21"/>
        </w:rPr>
        <w:t>Very sincerely yours,</w:t>
      </w:r>
    </w:p>
    <w:p>
      <w:pPr>
        <w:pStyle w:val="style0"/>
        <w:tabs>
          <w:tab w:leader="none" w:pos="10512" w:val="right"/>
        </w:tabs>
        <w:spacing w:after="29" w:before="14" w:line="245" w:lineRule="exact"/>
      </w:pPr>
      <w:r>
        <w:rPr>
          <w:rFonts w:ascii="Times New Roman" w:cs="Free Helvetian" w:hAnsi="Times New Roman"/>
          <w:b/>
          <w:bCs/>
          <w:sz w:val="24"/>
          <w:szCs w:val="21"/>
        </w:rPr>
        <w:drawing>
          <wp:anchor allowOverlap="1" behindDoc="0" distB="0" distL="0" distR="0" distT="0" layoutInCell="1" locked="0" relativeHeight="0" simplePos="0">
            <wp:simplePos x="0" y="0"/>
            <wp:positionH relativeFrom="character">
              <wp:posOffset>50165</wp:posOffset>
            </wp:positionH>
            <wp:positionV relativeFrom="line">
              <wp:posOffset>-4445</wp:posOffset>
            </wp:positionV>
            <wp:extent cx="1515745" cy="41338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1515745" cy="413385"/>
                    </a:xfrm>
                    <a:prstGeom prst="rect">
                      <a:avLst/>
                    </a:prstGeom>
                    <a:noFill/>
                    <a:ln w="9525">
                      <a:noFill/>
                      <a:miter lim="800000"/>
                      <a:headEnd/>
                      <a:tailEnd/>
                    </a:ln>
                  </pic:spPr>
                </pic:pic>
              </a:graphicData>
            </a:graphic>
          </wp:anchor>
        </w:drawing>
      </w:r>
    </w:p>
    <w:p>
      <w:pPr>
        <w:pStyle w:val="style0"/>
        <w:tabs>
          <w:tab w:leader="none" w:pos="10512" w:val="right"/>
        </w:tabs>
        <w:spacing w:after="0" w:before="432" w:line="245" w:lineRule="exact"/>
      </w:pPr>
      <w:r>
        <w:rPr>
          <w:rFonts w:ascii="Times New Roman" w:eastAsia="Liberation Serif;Times New Roman" w:hAnsi="Times New Roman"/>
          <w:b/>
          <w:bCs/>
          <w:sz w:val="24"/>
          <w:szCs w:val="21"/>
          <w:lang w:eastAsia="zh-CN"/>
        </w:rPr>
        <w:t>David L. Craig</w:t>
      </w:r>
    </w:p>
    <w:sectPr>
      <w:type w:val="nextPage"/>
      <w:pgSz w:h="16834" w:w="11909"/>
      <w:pgMar w:bottom="1008" w:footer="0" w:gutter="0" w:header="0" w:left="1134" w:right="1134" w:top="1008"/>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Nimbus Roman No9 L">
    <w:altName w:val="Times New Roman"/>
    <w:charset w:val="80"/>
    <w:family w:val="roman"/>
    <w:pitch w:val="variable"/>
  </w:font>
  <w:font w:name="Liberation Serif">
    <w:altName w:val="Times New Roman"/>
    <w:charset w:val="80"/>
    <w:family w:val="roman"/>
    <w:pitch w:val="variable"/>
  </w:font>
  <w:font w:name="Times New Roman">
    <w:charset w:val="80"/>
    <w:family w:val="roman"/>
    <w:pitch w:val="default"/>
  </w:font>
  <w:font w:name="OpenSymbol">
    <w:altName w:val="Arial Unicode MS"/>
    <w:charset w:val="80"/>
    <w:family w:val="auto"/>
    <w:pitch w:val="default"/>
  </w:font>
  <w:font w:name="Wingdings 2">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tabs>
          <w:tab w:pos="173" w:val="num"/>
        </w:tabs>
        <w:ind w:hanging="173" w:left="173"/>
      </w:pPr>
      <w:rPr>
        <w:rFonts w:ascii="Times New Roman" w:cs="Times New Roman" w:hAnsi="Times New Roman" w:hint="default"/>
      </w:rPr>
    </w:lvl>
    <w:lvl w:ilvl="1">
      <w:start w:val="1"/>
      <w:numFmt w:val="bullet"/>
      <w:lvlText w:val="◦"/>
      <w:lvlJc w:val="left"/>
      <w:pPr>
        <w:tabs>
          <w:tab w:pos="533" w:val="num"/>
        </w:tabs>
        <w:ind w:hanging="360" w:left="533"/>
      </w:pPr>
      <w:rPr>
        <w:rFonts w:ascii="OpenSymbol" w:cs="OpenSymbol" w:hAnsi="OpenSymbol" w:hint="default"/>
      </w:rPr>
    </w:lvl>
    <w:lvl w:ilvl="2">
      <w:start w:val="1"/>
      <w:numFmt w:val="bullet"/>
      <w:lvlText w:val="▪"/>
      <w:lvlJc w:val="left"/>
      <w:pPr>
        <w:tabs>
          <w:tab w:pos="893" w:val="num"/>
        </w:tabs>
        <w:ind w:hanging="360" w:left="893"/>
      </w:pPr>
      <w:rPr>
        <w:rFonts w:ascii="OpenSymbol" w:cs="OpenSymbol" w:hAnsi="OpenSymbol" w:hint="default"/>
      </w:rPr>
    </w:lvl>
    <w:lvl w:ilvl="3">
      <w:start w:val="1"/>
      <w:numFmt w:val="bullet"/>
      <w:lvlText w:val=""/>
      <w:lvlJc w:val="left"/>
      <w:pPr>
        <w:tabs>
          <w:tab w:pos="1253" w:val="num"/>
        </w:tabs>
        <w:ind w:hanging="360" w:left="1253"/>
      </w:pPr>
      <w:rPr>
        <w:rFonts w:ascii="Wingdings 2" w:cs="Wingdings 2" w:hAnsi="Wingdings 2" w:hint="default"/>
      </w:rPr>
    </w:lvl>
    <w:lvl w:ilvl="4">
      <w:start w:val="1"/>
      <w:numFmt w:val="bullet"/>
      <w:lvlText w:val="◦"/>
      <w:lvlJc w:val="left"/>
      <w:pPr>
        <w:tabs>
          <w:tab w:pos="1613" w:val="num"/>
        </w:tabs>
        <w:ind w:hanging="360" w:left="1613"/>
      </w:pPr>
      <w:rPr>
        <w:rFonts w:ascii="OpenSymbol" w:cs="OpenSymbol" w:hAnsi="OpenSymbol" w:hint="default"/>
      </w:rPr>
    </w:lvl>
    <w:lvl w:ilvl="5">
      <w:start w:val="1"/>
      <w:numFmt w:val="bullet"/>
      <w:lvlText w:val="▪"/>
      <w:lvlJc w:val="left"/>
      <w:pPr>
        <w:tabs>
          <w:tab w:pos="1973" w:val="num"/>
        </w:tabs>
        <w:ind w:hanging="360" w:left="1973"/>
      </w:pPr>
      <w:rPr>
        <w:rFonts w:ascii="OpenSymbol" w:cs="OpenSymbol" w:hAnsi="OpenSymbol" w:hint="default"/>
      </w:rPr>
    </w:lvl>
    <w:lvl w:ilvl="6">
      <w:start w:val="1"/>
      <w:numFmt w:val="bullet"/>
      <w:lvlText w:val=""/>
      <w:lvlJc w:val="left"/>
      <w:pPr>
        <w:tabs>
          <w:tab w:pos="2333" w:val="num"/>
        </w:tabs>
        <w:ind w:hanging="360" w:left="2333"/>
      </w:pPr>
      <w:rPr>
        <w:rFonts w:ascii="Wingdings 2" w:cs="Wingdings 2" w:hAnsi="Wingdings 2" w:hint="default"/>
      </w:rPr>
    </w:lvl>
    <w:lvl w:ilvl="7">
      <w:start w:val="1"/>
      <w:numFmt w:val="bullet"/>
      <w:lvlText w:val="◦"/>
      <w:lvlJc w:val="left"/>
      <w:pPr>
        <w:tabs>
          <w:tab w:pos="2693" w:val="num"/>
        </w:tabs>
        <w:ind w:hanging="360" w:left="2693"/>
      </w:pPr>
      <w:rPr>
        <w:rFonts w:ascii="OpenSymbol" w:cs="OpenSymbol" w:hAnsi="OpenSymbol" w:hint="default"/>
      </w:rPr>
    </w:lvl>
    <w:lvl w:ilvl="8">
      <w:start w:val="1"/>
      <w:numFmt w:val="bullet"/>
      <w:lvlText w:val="▪"/>
      <w:lvlJc w:val="left"/>
      <w:pPr>
        <w:tabs>
          <w:tab w:pos="3053" w:val="num"/>
        </w:tabs>
        <w:ind w:hanging="360" w:left="3053"/>
      </w:pPr>
      <w:rPr>
        <w:rFonts w:ascii="OpenSymbol" w:cs="OpenSymbol" w:hAnsi="Open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kinsoku w:val="true"/>
      <w:overflowPunct w:val="true"/>
      <w:autoSpaceDE w:val="false"/>
    </w:pPr>
    <w:rPr>
      <w:rFonts w:ascii="Liberation Serif;Times New Roman" w:cs="Liberation Serif;Times New Roman" w:eastAsia="Bitstream Vera Sans" w:hAnsi="Liberation Serif;Times New Roman"/>
      <w:color w:val="auto"/>
      <w:sz w:val="24"/>
      <w:szCs w:val="24"/>
      <w:lang w:bidi="hi-IN" w:eastAsia="en-US" w:val="en-US"/>
    </w:rPr>
  </w:style>
  <w:style w:styleId="style15" w:type="character">
    <w:name w:val="WW8Num1z0"/>
    <w:next w:val="style15"/>
    <w:rPr>
      <w:rFonts w:ascii="Wingdings" w:cs="Wingdings" w:eastAsia="Bitstream Vera Sans" w:hAnsi="Wingdings"/>
      <w:sz w:val="18"/>
      <w:szCs w:val="18"/>
      <w:lang w:eastAsia="en-US" w:val="en-US"/>
    </w:rPr>
  </w:style>
  <w:style w:styleId="style16" w:type="character">
    <w:name w:val="WW8Num1z1"/>
    <w:next w:val="style16"/>
    <w:rPr>
      <w:rFonts w:ascii="Wingdings 2" w:cs="Wingdings 2" w:eastAsia="Bitstream Vera Sans" w:hAnsi="Wingdings 2"/>
      <w:sz w:val="18"/>
      <w:szCs w:val="18"/>
      <w:lang w:eastAsia="en-US" w:val="en-US"/>
    </w:rPr>
  </w:style>
  <w:style w:styleId="style17" w:type="character">
    <w:name w:val="WW8Num1z2"/>
    <w:next w:val="style17"/>
    <w:rPr>
      <w:rFonts w:ascii="StarSymbol;Arial Unicode MS" w:cs="StarSymbol;Arial Unicode MS" w:eastAsia="Bitstream Vera Sans" w:hAnsi="StarSymbol;Arial Unicode MS"/>
      <w:sz w:val="18"/>
      <w:szCs w:val="18"/>
      <w:lang w:eastAsia="en-US" w:val="en-US"/>
    </w:rPr>
  </w:style>
  <w:style w:styleId="style18" w:type="character">
    <w:name w:val="Absatz-Standardschriftart"/>
    <w:next w:val="style18"/>
    <w:rPr>
      <w:rFonts w:eastAsia="Bitstream Vera Sans"/>
      <w:sz w:val="24"/>
      <w:szCs w:val="24"/>
      <w:lang w:eastAsia="en-US" w:val="en-US"/>
    </w:rPr>
  </w:style>
  <w:style w:styleId="style19" w:type="character">
    <w:name w:val="WW-Absatz-Standardschriftart"/>
    <w:next w:val="style19"/>
    <w:rPr>
      <w:rFonts w:eastAsia="Bitstream Vera Sans"/>
      <w:sz w:val="24"/>
      <w:szCs w:val="24"/>
      <w:lang w:eastAsia="en-US" w:val="en-US"/>
    </w:rPr>
  </w:style>
  <w:style w:styleId="style20" w:type="character">
    <w:name w:val="Internet link"/>
    <w:next w:val="style20"/>
    <w:rPr>
      <w:rFonts w:eastAsia="Bitstream Vera Sans"/>
      <w:color w:val="000080"/>
      <w:sz w:val="24"/>
      <w:szCs w:val="24"/>
      <w:u w:val="single"/>
      <w:lang w:eastAsia="en-US" w:val="en-US"/>
    </w:rPr>
  </w:style>
  <w:style w:styleId="style21" w:type="character">
    <w:name w:val="Footnote Symbol"/>
    <w:next w:val="style21"/>
    <w:rPr>
      <w:rFonts w:eastAsia="Bitstream Vera Sans"/>
      <w:sz w:val="24"/>
      <w:szCs w:val="24"/>
      <w:lang w:eastAsia="en-US" w:val="en-US"/>
    </w:rPr>
  </w:style>
  <w:style w:styleId="style22" w:type="character">
    <w:name w:val="Numbering Symbols"/>
    <w:next w:val="style22"/>
    <w:rPr>
      <w:rFonts w:eastAsia="Bitstream Vera Sans"/>
      <w:sz w:val="24"/>
      <w:szCs w:val="24"/>
      <w:lang w:eastAsia="en-US" w:val="en-US"/>
    </w:rPr>
  </w:style>
  <w:style w:styleId="style23" w:type="character">
    <w:name w:val="Bullet Symbols"/>
    <w:next w:val="style23"/>
    <w:rPr>
      <w:rFonts w:ascii="StarSymbol;Arial Unicode MS" w:cs="StarSymbol;Arial Unicode MS" w:eastAsia="StarSymbol;Arial Unicode MS" w:hAnsi="StarSymbol;Arial Unicode MS"/>
      <w:sz w:val="18"/>
      <w:szCs w:val="18"/>
      <w:lang w:eastAsia="en-US" w:val="en-US"/>
    </w:rPr>
  </w:style>
  <w:style w:styleId="style24" w:type="character">
    <w:name w:val="Endnote Symbol"/>
    <w:next w:val="style24"/>
    <w:rPr>
      <w:rFonts w:eastAsia="Bitstream Vera Sans"/>
      <w:sz w:val="24"/>
      <w:szCs w:val="24"/>
      <w:lang w:eastAsia="en-US" w:val="en-US"/>
    </w:rPr>
  </w:style>
  <w:style w:styleId="style25" w:type="character">
    <w:name w:val="WW-Absatz-Standardschriftart1"/>
    <w:next w:val="style25"/>
    <w:rPr>
      <w:rFonts w:eastAsia="Bitstream Vera Sans"/>
      <w:sz w:val="24"/>
      <w:szCs w:val="24"/>
      <w:lang w:eastAsia="en-US" w:val="en-US"/>
    </w:rPr>
  </w:style>
  <w:style w:styleId="style26" w:type="character">
    <w:name w:val="WW-Default Paragraph Font"/>
    <w:next w:val="style26"/>
    <w:rPr>
      <w:rFonts w:eastAsia="Bitstream Vera Sans"/>
      <w:sz w:val="24"/>
      <w:szCs w:val="24"/>
      <w:lang w:eastAsia="en-US" w:val="en-US"/>
    </w:rPr>
  </w:style>
  <w:style w:styleId="style27" w:type="character">
    <w:name w:val="WW-Default Paragraph Font1"/>
    <w:next w:val="style27"/>
    <w:rPr>
      <w:rFonts w:eastAsia="Bitstream Vera Sans"/>
      <w:sz w:val="24"/>
      <w:szCs w:val="24"/>
      <w:lang w:eastAsia="en-US" w:val="en-US"/>
    </w:rPr>
  </w:style>
  <w:style w:styleId="style28" w:type="character">
    <w:name w:val="WW-Bullets"/>
    <w:next w:val="style28"/>
    <w:rPr>
      <w:rFonts w:ascii="StarSymbol;Arial Unicode MS" w:cs="StarSymbol;Arial Unicode MS" w:eastAsia="Bitstream Vera Sans" w:hAnsi="StarSymbol;Arial Unicode MS"/>
      <w:sz w:val="18"/>
      <w:szCs w:val="18"/>
      <w:lang w:eastAsia="en-US" w:val="en-US"/>
    </w:rPr>
  </w:style>
  <w:style w:styleId="style29" w:type="character">
    <w:name w:val="WW-Bullets1"/>
    <w:next w:val="style29"/>
    <w:rPr>
      <w:rFonts w:ascii="StarSymbol;Arial Unicode MS" w:cs="StarSymbol;Arial Unicode MS" w:eastAsia="Bitstream Vera Sans" w:hAnsi="StarSymbol;Arial Unicode MS"/>
      <w:sz w:val="18"/>
      <w:szCs w:val="18"/>
      <w:lang w:eastAsia="en-US" w:val="en-US"/>
    </w:rPr>
  </w:style>
  <w:style w:styleId="style30" w:type="character">
    <w:name w:val="WW-Internet Link"/>
    <w:next w:val="style30"/>
    <w:rPr>
      <w:rFonts w:eastAsia="Bitstream Vera Sans"/>
      <w:color w:val="000080"/>
      <w:sz w:val="24"/>
      <w:szCs w:val="24"/>
      <w:u w:val="single"/>
      <w:lang w:eastAsia="en-US" w:val="en-US"/>
    </w:rPr>
  </w:style>
  <w:style w:styleId="style31" w:type="character">
    <w:name w:val="WW-Internet Link1"/>
    <w:next w:val="style31"/>
    <w:rPr>
      <w:rFonts w:eastAsia="Bitstream Vera Sans"/>
      <w:color w:val="000080"/>
      <w:sz w:val="24"/>
      <w:szCs w:val="24"/>
      <w:u w:val="single"/>
      <w:lang w:eastAsia="en-US" w:val="en-US"/>
    </w:rPr>
  </w:style>
  <w:style w:styleId="style32" w:type="character">
    <w:name w:val="WW-Numbering Symbols"/>
    <w:next w:val="style32"/>
    <w:rPr>
      <w:rFonts w:eastAsia="Bitstream Vera Sans"/>
      <w:sz w:val="24"/>
      <w:szCs w:val="24"/>
      <w:lang w:eastAsia="en-US" w:val="en-US"/>
    </w:rPr>
  </w:style>
  <w:style w:styleId="style33" w:type="character">
    <w:name w:val="Visited Internet Link"/>
    <w:next w:val="style33"/>
    <w:rPr>
      <w:rFonts w:eastAsia="Bitstream Vera Sans"/>
      <w:color w:val="800000"/>
      <w:sz w:val="24"/>
      <w:szCs w:val="24"/>
      <w:u w:val="single"/>
      <w:lang w:eastAsia="en-US" w:val="en-US"/>
    </w:rPr>
  </w:style>
  <w:style w:styleId="style34" w:type="character">
    <w:name w:val="Default Paragraph Font"/>
    <w:next w:val="style34"/>
    <w:rPr>
      <w:rFonts w:eastAsia="Bitstream Vera Sans"/>
      <w:sz w:val="24"/>
      <w:szCs w:val="24"/>
      <w:lang w:eastAsia="en-US" w:val="en-US"/>
    </w:rPr>
  </w:style>
  <w:style w:styleId="style35" w:type="character">
    <w:name w:val="Page Number"/>
    <w:basedOn w:val="style26"/>
    <w:next w:val="style35"/>
    <w:rPr>
      <w:sz w:val="20"/>
      <w:szCs w:val="20"/>
    </w:rPr>
  </w:style>
  <w:style w:styleId="style36" w:type="character">
    <w:name w:val="WW-Bullet Symbols"/>
    <w:next w:val="style36"/>
    <w:rPr>
      <w:rFonts w:eastAsia="Bitstream Vera Sans"/>
      <w:sz w:val="24"/>
      <w:szCs w:val="24"/>
      <w:lang w:eastAsia="en-US" w:val="en-US"/>
    </w:rPr>
  </w:style>
  <w:style w:styleId="style37" w:type="character">
    <w:name w:val="Internet Link"/>
    <w:next w:val="style37"/>
    <w:rPr>
      <w:color w:val="000080"/>
      <w:u w:val="single"/>
      <w:lang w:bidi="en-US" w:eastAsia="en-US" w:val="en-US"/>
    </w:rPr>
  </w:style>
  <w:style w:styleId="style38" w:type="character">
    <w:name w:val="Bullets"/>
    <w:next w:val="style38"/>
    <w:rPr>
      <w:rFonts w:ascii="OpenSymbol" w:cs="OpenSymbol" w:eastAsia="OpenSymbol" w:hAnsi="OpenSymbol"/>
    </w:rPr>
  </w:style>
  <w:style w:styleId="style39" w:type="paragraph">
    <w:name w:val="Heading"/>
    <w:basedOn w:val="style0"/>
    <w:next w:val="style40"/>
    <w:pPr>
      <w:keepNext/>
      <w:spacing w:after="120" w:before="240"/>
    </w:pPr>
    <w:rPr>
      <w:rFonts w:ascii="Liberation Sans;Arial" w:cs="Liberation Sans;Arial" w:hAnsi="Liberation Sans;Arial"/>
      <w:sz w:val="28"/>
      <w:szCs w:val="28"/>
    </w:rPr>
  </w:style>
  <w:style w:styleId="style40" w:type="paragraph">
    <w:name w:val="Text body"/>
    <w:basedOn w:val="style0"/>
    <w:next w:val="style40"/>
    <w:pPr>
      <w:spacing w:after="120" w:before="0"/>
    </w:pPr>
    <w:rPr/>
  </w:style>
  <w:style w:styleId="style41" w:type="paragraph">
    <w:name w:val="List"/>
    <w:basedOn w:val="style40"/>
    <w:next w:val="style41"/>
    <w:pPr/>
    <w:rPr/>
  </w:style>
  <w:style w:styleId="style42" w:type="paragraph">
    <w:name w:val="Caption"/>
    <w:basedOn w:val="style0"/>
    <w:next w:val="style42"/>
    <w:pPr>
      <w:suppressLineNumbers/>
      <w:spacing w:after="120" w:before="120"/>
    </w:pPr>
    <w:rPr>
      <w:i/>
      <w:iCs/>
      <w:sz w:val="24"/>
      <w:szCs w:val="24"/>
    </w:rPr>
  </w:style>
  <w:style w:styleId="style43" w:type="paragraph">
    <w:name w:val="Index"/>
    <w:basedOn w:val="style0"/>
    <w:next w:val="style43"/>
    <w:pPr/>
    <w:rPr/>
  </w:style>
  <w:style w:styleId="style44" w:type="paragraph">
    <w:name w:val="caption"/>
    <w:basedOn w:val="style0"/>
    <w:next w:val="style44"/>
    <w:pPr>
      <w:spacing w:after="120" w:before="120"/>
    </w:pPr>
    <w:rPr>
      <w:i/>
      <w:iCs/>
    </w:rPr>
  </w:style>
  <w:style w:styleId="style45" w:type="paragraph">
    <w:name w:val="WW-caption"/>
    <w:basedOn w:val="style0"/>
    <w:next w:val="style45"/>
    <w:pPr>
      <w:spacing w:after="120" w:before="120"/>
    </w:pPr>
    <w:rPr>
      <w:i/>
      <w:iCs/>
    </w:rPr>
  </w:style>
  <w:style w:styleId="style46" w:type="paragraph">
    <w:name w:val="List Number"/>
    <w:basedOn w:val="style41"/>
    <w:next w:val="style46"/>
    <w:pPr>
      <w:tabs/>
      <w:ind w:hanging="283" w:left="283" w:right="0"/>
    </w:pPr>
    <w:rPr/>
  </w:style>
  <w:style w:styleId="style47" w:type="paragraph">
    <w:name w:val="List Number 2"/>
    <w:basedOn w:val="style41"/>
    <w:next w:val="style47"/>
    <w:pPr>
      <w:tabs/>
      <w:ind w:hanging="283" w:left="567" w:right="0"/>
    </w:pPr>
    <w:rPr/>
  </w:style>
  <w:style w:styleId="style48" w:type="paragraph">
    <w:name w:val="List Number 3"/>
    <w:basedOn w:val="style41"/>
    <w:next w:val="style48"/>
    <w:pPr>
      <w:tabs/>
      <w:ind w:hanging="283" w:left="850" w:right="0"/>
    </w:pPr>
    <w:rPr/>
  </w:style>
  <w:style w:styleId="style49" w:type="paragraph">
    <w:name w:val="List Number 4"/>
    <w:basedOn w:val="style41"/>
    <w:next w:val="style49"/>
    <w:pPr>
      <w:tabs/>
      <w:ind w:hanging="283" w:left="1134" w:right="0"/>
    </w:pPr>
    <w:rPr/>
  </w:style>
  <w:style w:styleId="style50" w:type="paragraph">
    <w:name w:val="List Number 5"/>
    <w:basedOn w:val="style41"/>
    <w:next w:val="style50"/>
    <w:pPr>
      <w:tabs/>
      <w:ind w:hanging="283" w:left="1417" w:right="0"/>
    </w:pPr>
    <w:rPr/>
  </w:style>
  <w:style w:styleId="style51" w:type="paragraph">
    <w:name w:val="List 1 Start"/>
    <w:basedOn w:val="style41"/>
    <w:next w:val="style51"/>
    <w:pPr>
      <w:tabs/>
      <w:spacing w:after="120" w:before="240"/>
      <w:ind w:hanging="283" w:left="283" w:right="0"/>
    </w:pPr>
    <w:rPr/>
  </w:style>
  <w:style w:styleId="style52" w:type="paragraph">
    <w:name w:val="List 1"/>
    <w:basedOn w:val="style41"/>
    <w:next w:val="style52"/>
    <w:pPr>
      <w:spacing w:after="120" w:before="0"/>
      <w:ind w:hanging="360" w:left="360" w:right="0"/>
    </w:pPr>
    <w:rPr/>
  </w:style>
  <w:style w:styleId="style53" w:type="paragraph">
    <w:name w:val="WW-List"/>
    <w:basedOn w:val="style41"/>
    <w:next w:val="style53"/>
    <w:pPr>
      <w:tabs/>
      <w:ind w:hanging="283" w:left="283" w:right="0"/>
    </w:pPr>
    <w:rPr/>
  </w:style>
  <w:style w:styleId="style54" w:type="paragraph">
    <w:name w:val="List 1 End"/>
    <w:basedOn w:val="style41"/>
    <w:next w:val="style54"/>
    <w:pPr>
      <w:tabs/>
      <w:spacing w:after="240" w:before="0"/>
      <w:ind w:hanging="283" w:left="283" w:right="0"/>
    </w:pPr>
    <w:rPr/>
  </w:style>
  <w:style w:styleId="style55" w:type="paragraph">
    <w:name w:val="List 1 Cont."/>
    <w:basedOn w:val="style41"/>
    <w:next w:val="style55"/>
    <w:pPr>
      <w:ind w:hanging="0" w:left="283" w:right="0"/>
    </w:pPr>
    <w:rPr/>
  </w:style>
  <w:style w:styleId="style56" w:type="paragraph">
    <w:name w:val="List 2"/>
    <w:basedOn w:val="style41"/>
    <w:next w:val="style56"/>
    <w:pPr>
      <w:tabs/>
      <w:ind w:hanging="283" w:left="567" w:right="0"/>
    </w:pPr>
    <w:rPr/>
  </w:style>
  <w:style w:styleId="style57" w:type="paragraph">
    <w:name w:val="List 3"/>
    <w:basedOn w:val="style41"/>
    <w:next w:val="style57"/>
    <w:pPr>
      <w:tabs/>
      <w:ind w:hanging="283" w:left="850" w:right="0"/>
    </w:pPr>
    <w:rPr/>
  </w:style>
  <w:style w:styleId="style58" w:type="paragraph">
    <w:name w:val="List 4"/>
    <w:basedOn w:val="style41"/>
    <w:next w:val="style58"/>
    <w:pPr>
      <w:tabs/>
      <w:ind w:hanging="283" w:left="1134" w:right="0"/>
    </w:pPr>
    <w:rPr/>
  </w:style>
  <w:style w:styleId="style59" w:type="paragraph">
    <w:name w:val="List 5"/>
    <w:basedOn w:val="style41"/>
    <w:next w:val="style59"/>
    <w:pPr>
      <w:tabs/>
      <w:ind w:hanging="283" w:left="1417" w:right="0"/>
    </w:pPr>
    <w:rPr/>
  </w:style>
  <w:style w:styleId="style60" w:type="paragraph">
    <w:name w:val="Table Contents"/>
    <w:basedOn w:val="style40"/>
    <w:next w:val="style60"/>
    <w:pPr/>
    <w:rPr/>
  </w:style>
  <w:style w:styleId="style61" w:type="paragraph">
    <w:name w:val="Table Heading"/>
    <w:basedOn w:val="style60"/>
    <w:next w:val="style61"/>
    <w:pPr>
      <w:jc w:val="center"/>
    </w:pPr>
    <w:rPr>
      <w:b/>
      <w:bCs/>
      <w:i/>
      <w:iCs/>
    </w:rPr>
  </w:style>
  <w:style w:styleId="style62" w:type="paragraph">
    <w:name w:val="WW-Caption"/>
    <w:basedOn w:val="style0"/>
    <w:next w:val="style62"/>
    <w:pPr>
      <w:spacing w:after="120" w:before="120"/>
    </w:pPr>
    <w:rPr>
      <w:i/>
      <w:iCs/>
      <w:sz w:val="20"/>
      <w:szCs w:val="20"/>
    </w:rPr>
  </w:style>
  <w:style w:styleId="style63" w:type="paragraph">
    <w:name w:val="WW-Index"/>
    <w:basedOn w:val="style0"/>
    <w:next w:val="style63"/>
    <w:pPr/>
    <w:rPr/>
  </w:style>
  <w:style w:styleId="style64" w:type="paragraph">
    <w:name w:val="WW-Table Contents"/>
    <w:basedOn w:val="style40"/>
    <w:next w:val="style64"/>
    <w:pPr/>
    <w:rPr/>
  </w:style>
  <w:style w:styleId="style65" w:type="paragraph">
    <w:name w:val="WW-Table Heading"/>
    <w:basedOn w:val="style64"/>
    <w:next w:val="style65"/>
    <w:pPr>
      <w:jc w:val="center"/>
    </w:pPr>
    <w:rPr>
      <w:b/>
      <w:bCs/>
      <w:i/>
      <w:iCs/>
    </w:rPr>
  </w:style>
  <w:style w:styleId="style66" w:type="paragraph">
    <w:name w:val="WW-List 1"/>
    <w:basedOn w:val="style41"/>
    <w:next w:val="style66"/>
    <w:pPr>
      <w:tabs/>
      <w:ind w:hanging="283" w:left="283" w:right="0"/>
    </w:pPr>
    <w:rPr/>
  </w:style>
  <w:style w:styleId="style67" w:type="paragraph">
    <w:name w:val="WW-List 1 Cont."/>
    <w:basedOn w:val="style41"/>
    <w:next w:val="style67"/>
    <w:pPr>
      <w:ind w:hanging="0" w:left="283" w:right="0"/>
    </w:pPr>
    <w:rPr/>
  </w:style>
  <w:style w:styleId="style68" w:type="paragraph">
    <w:name w:val="WW-List 1 End"/>
    <w:basedOn w:val="style41"/>
    <w:next w:val="style68"/>
    <w:pPr>
      <w:tabs/>
      <w:spacing w:after="240" w:before="0"/>
      <w:ind w:hanging="283" w:left="283" w:right="0"/>
    </w:pPr>
    <w:rPr/>
  </w:style>
  <w:style w:styleId="style69" w:type="paragraph">
    <w:name w:val="WW-List 1 Start"/>
    <w:basedOn w:val="style41"/>
    <w:next w:val="style69"/>
    <w:pPr>
      <w:tabs/>
      <w:spacing w:after="120" w:before="240"/>
      <w:ind w:hanging="283" w:left="283" w:right="0"/>
    </w:pPr>
    <w:rPr/>
  </w:style>
  <w:style w:styleId="style70" w:type="paragraph">
    <w:name w:val="WW-List 2"/>
    <w:basedOn w:val="style41"/>
    <w:next w:val="style70"/>
    <w:pPr>
      <w:tabs/>
      <w:ind w:hanging="283" w:left="567" w:right="0"/>
    </w:pPr>
    <w:rPr/>
  </w:style>
  <w:style w:styleId="style71" w:type="paragraph">
    <w:name w:val="WW-List 3"/>
    <w:basedOn w:val="style41"/>
    <w:next w:val="style71"/>
    <w:pPr>
      <w:tabs/>
      <w:ind w:hanging="283" w:left="850" w:right="0"/>
    </w:pPr>
    <w:rPr/>
  </w:style>
  <w:style w:styleId="style72" w:type="paragraph">
    <w:name w:val="WW-List 4"/>
    <w:basedOn w:val="style41"/>
    <w:next w:val="style72"/>
    <w:pPr>
      <w:tabs/>
      <w:ind w:hanging="283" w:left="1134" w:right="0"/>
    </w:pPr>
    <w:rPr/>
  </w:style>
  <w:style w:styleId="style73" w:type="paragraph">
    <w:name w:val="WW-List 5"/>
    <w:basedOn w:val="style41"/>
    <w:next w:val="style73"/>
    <w:pPr>
      <w:tabs/>
      <w:ind w:hanging="283" w:left="1417" w:right="0"/>
    </w:pPr>
    <w:rPr/>
  </w:style>
  <w:style w:styleId="style74" w:type="paragraph">
    <w:name w:val="WW-Numbering 1"/>
    <w:basedOn w:val="style41"/>
    <w:next w:val="style74"/>
    <w:pPr>
      <w:tabs/>
      <w:ind w:hanging="283" w:left="283" w:right="0"/>
    </w:pPr>
    <w:rPr/>
  </w:style>
  <w:style w:styleId="style75" w:type="paragraph">
    <w:name w:val="WW-Numbering 2"/>
    <w:basedOn w:val="style41"/>
    <w:next w:val="style75"/>
    <w:pPr>
      <w:tabs/>
      <w:ind w:hanging="283" w:left="567" w:right="0"/>
    </w:pPr>
    <w:rPr/>
  </w:style>
  <w:style w:styleId="style76" w:type="paragraph">
    <w:name w:val="WW-Numbering 3"/>
    <w:basedOn w:val="style41"/>
    <w:next w:val="style76"/>
    <w:pPr>
      <w:tabs/>
      <w:ind w:hanging="283" w:left="850" w:right="0"/>
    </w:pPr>
    <w:rPr/>
  </w:style>
  <w:style w:styleId="style77" w:type="paragraph">
    <w:name w:val="WW-Numbering 4"/>
    <w:basedOn w:val="style41"/>
    <w:next w:val="style77"/>
    <w:pPr>
      <w:tabs/>
      <w:ind w:hanging="283" w:left="1134" w:right="0"/>
    </w:pPr>
    <w:rPr/>
  </w:style>
  <w:style w:styleId="style78" w:type="paragraph">
    <w:name w:val="WW-Numbering 5"/>
    <w:basedOn w:val="style41"/>
    <w:next w:val="style78"/>
    <w:pPr>
      <w:tabs/>
      <w:ind w:hanging="283" w:left="1417" w:right="0"/>
    </w:pPr>
    <w:rPr/>
  </w:style>
  <w:style w:styleId="style79" w:type="paragraph">
    <w:name w:val="Frame contents"/>
    <w:basedOn w:val="style40"/>
    <w:next w:val="style79"/>
    <w:pPr/>
    <w:rPr/>
  </w:style>
  <w:style w:styleId="style80" w:type="paragraph">
    <w:name w:val="header"/>
    <w:basedOn w:val="style0"/>
    <w:next w:val="style80"/>
    <w:pPr>
      <w:tabs>
        <w:tab w:leader="none" w:pos="4320" w:val="center"/>
        <w:tab w:leader="none" w:pos="8640" w:val="right"/>
      </w:tabs>
    </w:pPr>
    <w:rPr/>
  </w:style>
  <w:style w:styleId="style81" w:type="paragraph">
    <w:name w:val="footer"/>
    <w:basedOn w:val="style0"/>
    <w:next w:val="style81"/>
    <w:pPr>
      <w:tabs>
        <w:tab w:leader="none" w:pos="4320" w:val="center"/>
        <w:tab w:leader="none" w:pos="864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lc@radix.net" TargetMode="External"/><Relationship Id="rId3" Type="http://schemas.openxmlformats.org/officeDocument/2006/relationships/hyperlink" Target="http://www.radix.net/~dlc" TargetMode="External"/><Relationship Id="rId4"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8659</TotalTime>
  <Application>LibreOffice/3.4$Unix LibreOffice_project/340m1$Build-502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2010-03-15T08:05:00.00Z</dcterms:created>
  <dc:creator>David Craig</dc:creator>
  <cp:lastModifiedBy>David Craig</cp:lastModifiedBy>
  <dcterms:modified xsi:type="dcterms:W3CDTF">2012-06-13T10:34:47.00Z</dcterms:modified>
  <cp:revision>13</cp:revision>
  <dc:subject>David L. Craig</dc:subject>
  <dc:title>IT Cover Letter</dc:title>
</cp:coreProperties>
</file>